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D2648" w14:textId="36ECD36B" w:rsidR="00270890" w:rsidRPr="00C13D90" w:rsidRDefault="00F42081" w:rsidP="00C13D90">
      <w:pPr>
        <w:pBdr>
          <w:top w:val="single" w:sz="4" w:space="1" w:color="auto"/>
          <w:left w:val="single" w:sz="4" w:space="4" w:color="auto"/>
          <w:bottom w:val="single" w:sz="4" w:space="1" w:color="auto"/>
          <w:right w:val="single" w:sz="4" w:space="4" w:color="auto"/>
        </w:pBdr>
        <w:spacing w:after="0" w:line="240" w:lineRule="auto"/>
        <w:rPr>
          <w:rFonts w:asciiTheme="majorHAnsi" w:eastAsia="Times New Roman" w:hAnsiTheme="majorHAnsi" w:cs="Times New Roman"/>
          <w:b/>
          <w:sz w:val="28"/>
          <w:szCs w:val="28"/>
          <w:lang w:eastAsia="en-GB"/>
        </w:rPr>
      </w:pPr>
      <w:r>
        <w:rPr>
          <w:rFonts w:asciiTheme="majorHAnsi" w:eastAsia="Times New Roman" w:hAnsiTheme="majorHAnsi" w:cs="Times New Roman"/>
          <w:b/>
          <w:sz w:val="28"/>
          <w:szCs w:val="28"/>
          <w:u w:val="single"/>
          <w:lang w:eastAsia="en-GB"/>
        </w:rPr>
        <w:t>source</w:t>
      </w:r>
      <w:r w:rsidR="00C13D90">
        <w:rPr>
          <w:rFonts w:asciiTheme="majorHAnsi" w:eastAsia="Times New Roman" w:hAnsiTheme="majorHAnsi" w:cs="Times New Roman"/>
          <w:b/>
          <w:sz w:val="28"/>
          <w:szCs w:val="28"/>
          <w:u w:val="single"/>
          <w:lang w:eastAsia="en-GB"/>
        </w:rPr>
        <w:t xml:space="preserve"> D</w:t>
      </w:r>
      <w:r w:rsidR="000B5153" w:rsidRPr="000B5153">
        <w:rPr>
          <w:rFonts w:asciiTheme="majorHAnsi" w:eastAsia="Times New Roman" w:hAnsiTheme="majorHAnsi" w:cs="Times New Roman"/>
          <w:b/>
          <w:sz w:val="28"/>
          <w:szCs w:val="28"/>
          <w:u w:val="single"/>
          <w:lang w:eastAsia="en-GB"/>
        </w:rPr>
        <w:t>.</w:t>
      </w:r>
      <w:r w:rsidR="000B5153">
        <w:rPr>
          <w:rFonts w:asciiTheme="majorHAnsi" w:eastAsia="Times New Roman" w:hAnsiTheme="majorHAnsi" w:cs="Times New Roman"/>
          <w:b/>
          <w:sz w:val="28"/>
          <w:szCs w:val="28"/>
          <w:lang w:eastAsia="en-GB"/>
        </w:rPr>
        <w:t xml:space="preserve"> </w:t>
      </w:r>
      <w:r w:rsidR="00C13D90" w:rsidRPr="00C13D90">
        <w:rPr>
          <w:rFonts w:asciiTheme="majorHAnsi" w:eastAsia="Times New Roman" w:hAnsiTheme="majorHAnsi" w:cs="Times New Roman"/>
          <w:b/>
          <w:sz w:val="28"/>
          <w:szCs w:val="28"/>
          <w:lang w:eastAsia="en-GB"/>
        </w:rPr>
        <w:t>The</w:t>
      </w:r>
      <w:r w:rsidR="000B5153" w:rsidRPr="00C13D90">
        <w:rPr>
          <w:rFonts w:asciiTheme="majorHAnsi" w:eastAsia="Times New Roman" w:hAnsiTheme="majorHAnsi" w:cs="Times New Roman"/>
          <w:b/>
          <w:sz w:val="28"/>
          <w:szCs w:val="28"/>
          <w:lang w:eastAsia="en-GB"/>
        </w:rPr>
        <w:t xml:space="preserve"> e</w:t>
      </w:r>
      <w:r w:rsidR="00270890" w:rsidRPr="00C13D90">
        <w:rPr>
          <w:rFonts w:asciiTheme="majorHAnsi" w:eastAsia="Times New Roman" w:hAnsiTheme="majorHAnsi" w:cs="Times New Roman"/>
          <w:b/>
          <w:sz w:val="28"/>
          <w:szCs w:val="28"/>
          <w:lang w:eastAsia="en-GB"/>
        </w:rPr>
        <w:t xml:space="preserve">ntry from the </w:t>
      </w:r>
      <w:r w:rsidR="00C13D90" w:rsidRPr="00C13D90">
        <w:rPr>
          <w:rFonts w:asciiTheme="majorHAnsi" w:hAnsiTheme="majorHAnsi" w:cs="Arial"/>
          <w:b/>
          <w:sz w:val="28"/>
          <w:szCs w:val="28"/>
          <w:shd w:val="clear" w:color="auto" w:fill="FFFFFF"/>
        </w:rPr>
        <w:t>Encyclopaedia Britannica</w:t>
      </w:r>
      <w:r w:rsidR="00C13D90">
        <w:rPr>
          <w:rFonts w:asciiTheme="majorHAnsi" w:hAnsiTheme="majorHAnsi" w:cs="Arial"/>
          <w:b/>
          <w:sz w:val="28"/>
          <w:szCs w:val="28"/>
          <w:shd w:val="clear" w:color="auto" w:fill="FFFFFF"/>
        </w:rPr>
        <w:t xml:space="preserve"> on Malcolm II</w:t>
      </w:r>
    </w:p>
    <w:p w14:paraId="3DB62A35" w14:textId="77777777" w:rsidR="00270890" w:rsidRPr="000B5153" w:rsidRDefault="00270890" w:rsidP="00C13D90">
      <w:pPr>
        <w:pBdr>
          <w:top w:val="single" w:sz="4" w:space="1" w:color="auto"/>
          <w:left w:val="single" w:sz="4" w:space="4" w:color="auto"/>
          <w:bottom w:val="single" w:sz="4" w:space="1" w:color="auto"/>
          <w:right w:val="single" w:sz="4" w:space="4" w:color="auto"/>
        </w:pBdr>
        <w:spacing w:after="0" w:line="240" w:lineRule="auto"/>
        <w:rPr>
          <w:rFonts w:asciiTheme="majorHAnsi" w:eastAsia="Times New Roman" w:hAnsiTheme="majorHAnsi" w:cs="Times New Roman"/>
          <w:sz w:val="28"/>
          <w:szCs w:val="28"/>
          <w:lang w:eastAsia="en-GB"/>
        </w:rPr>
      </w:pPr>
    </w:p>
    <w:p w14:paraId="3AEC1224" w14:textId="4F9AF3A6" w:rsidR="00AE394D" w:rsidRDefault="00AE394D" w:rsidP="00C13D90">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rFonts w:asciiTheme="majorHAnsi" w:hAnsiTheme="majorHAnsi" w:cs="Arial"/>
          <w:color w:val="000000"/>
          <w:sz w:val="28"/>
          <w:szCs w:val="28"/>
        </w:rPr>
      </w:pPr>
      <w:r w:rsidRPr="00AE394D">
        <w:rPr>
          <w:rStyle w:val="Strong"/>
          <w:rFonts w:asciiTheme="majorHAnsi" w:hAnsiTheme="majorHAnsi" w:cs="Arial"/>
          <w:color w:val="000000"/>
          <w:sz w:val="28"/>
          <w:szCs w:val="28"/>
          <w:bdr w:val="none" w:sz="0" w:space="0" w:color="auto" w:frame="1"/>
        </w:rPr>
        <w:t>Malcolm II</w:t>
      </w:r>
      <w:r w:rsidRPr="00AE394D">
        <w:rPr>
          <w:rFonts w:asciiTheme="majorHAnsi" w:hAnsiTheme="majorHAnsi" w:cs="Arial"/>
          <w:color w:val="000000"/>
          <w:sz w:val="28"/>
          <w:szCs w:val="28"/>
        </w:rPr>
        <w:t>, (born </w:t>
      </w:r>
      <w:r w:rsidRPr="00AE394D">
        <w:rPr>
          <w:rStyle w:val="Emphasis"/>
          <w:rFonts w:asciiTheme="majorHAnsi" w:hAnsiTheme="majorHAnsi" w:cs="Arial"/>
          <w:color w:val="000000"/>
          <w:sz w:val="28"/>
          <w:szCs w:val="28"/>
          <w:bdr w:val="none" w:sz="0" w:space="0" w:color="auto" w:frame="1"/>
        </w:rPr>
        <w:t>c.</w:t>
      </w:r>
      <w:r w:rsidRPr="00AE394D">
        <w:rPr>
          <w:rFonts w:asciiTheme="majorHAnsi" w:hAnsiTheme="majorHAnsi" w:cs="Arial"/>
          <w:color w:val="000000"/>
          <w:sz w:val="28"/>
          <w:szCs w:val="28"/>
        </w:rPr>
        <w:t> 954—died Nov. 25, 1034), king of Scotland from 1005 to 1034, the first to reign over an extent of land roughly corresponding to much of modern Scotland.</w:t>
      </w:r>
    </w:p>
    <w:p w14:paraId="0682026C" w14:textId="77777777" w:rsidR="00F42081" w:rsidRPr="00AE394D" w:rsidRDefault="00F42081" w:rsidP="00C13D90">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rFonts w:asciiTheme="majorHAnsi" w:hAnsiTheme="majorHAnsi" w:cs="Arial"/>
          <w:color w:val="000000"/>
          <w:sz w:val="28"/>
          <w:szCs w:val="28"/>
        </w:rPr>
      </w:pPr>
    </w:p>
    <w:p w14:paraId="0D80BAD6" w14:textId="6E453AF7" w:rsidR="00AE394D" w:rsidRPr="00AE394D" w:rsidRDefault="00AE394D" w:rsidP="00C13D90">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rFonts w:asciiTheme="majorHAnsi" w:hAnsiTheme="majorHAnsi" w:cs="Arial"/>
          <w:color w:val="000000"/>
          <w:sz w:val="28"/>
          <w:szCs w:val="28"/>
        </w:rPr>
      </w:pPr>
      <w:r w:rsidRPr="00AE394D">
        <w:rPr>
          <w:rFonts w:asciiTheme="majorHAnsi" w:hAnsiTheme="majorHAnsi" w:cs="Arial"/>
          <w:color w:val="000000"/>
          <w:sz w:val="28"/>
          <w:szCs w:val="28"/>
        </w:rPr>
        <w:t>Malcolm succeeded to the throne after killing his predecessor, Kenneth III, and allegedly secured his territory by defeating a Northumbrian army at the battle of Carham (</w:t>
      </w:r>
      <w:r w:rsidRPr="00AE394D">
        <w:rPr>
          <w:rStyle w:val="Emphasis"/>
          <w:rFonts w:asciiTheme="majorHAnsi" w:hAnsiTheme="majorHAnsi" w:cs="Arial"/>
          <w:color w:val="000000"/>
          <w:sz w:val="28"/>
          <w:szCs w:val="28"/>
          <w:bdr w:val="none" w:sz="0" w:space="0" w:color="auto" w:frame="1"/>
        </w:rPr>
        <w:t>c.</w:t>
      </w:r>
      <w:r w:rsidRPr="00AE394D">
        <w:rPr>
          <w:rFonts w:asciiTheme="majorHAnsi" w:hAnsiTheme="majorHAnsi" w:cs="Arial"/>
          <w:color w:val="000000"/>
          <w:sz w:val="28"/>
          <w:szCs w:val="28"/>
        </w:rPr>
        <w:t> 1016); he not only confirmed the Scottish hold over the land between the rivers Forth and Tweed but also secured Strathclyde about the same time. Eager to secure the royal succession for his daughter’s son Duncan, he tried to eliminate possible rival claimants; but Macbeth, with royal connections to both Kenneth II and Kenneth III, survived to challenge the succession.</w:t>
      </w:r>
    </w:p>
    <w:p w14:paraId="05DB8115" w14:textId="6D3CB7F3" w:rsidR="00270890" w:rsidRDefault="00270890" w:rsidP="00C13D90">
      <w:pPr>
        <w:pBdr>
          <w:top w:val="single" w:sz="4" w:space="1" w:color="auto"/>
          <w:left w:val="single" w:sz="4" w:space="4" w:color="auto"/>
          <w:bottom w:val="single" w:sz="4" w:space="1" w:color="auto"/>
          <w:right w:val="single" w:sz="4" w:space="4" w:color="auto"/>
        </w:pBdr>
        <w:spacing w:after="0" w:line="240" w:lineRule="auto"/>
      </w:pPr>
    </w:p>
    <w:p w14:paraId="4D69DC43" w14:textId="7133E143" w:rsidR="00270890" w:rsidRDefault="00270890" w:rsidP="00270890">
      <w:pPr>
        <w:spacing w:after="0" w:line="240" w:lineRule="auto"/>
      </w:pPr>
    </w:p>
    <w:p w14:paraId="0193A231" w14:textId="300CF77C" w:rsidR="000B5153" w:rsidRPr="00C13D90"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What can you learn from this </w:t>
      </w:r>
      <w:r w:rsidR="00F42081">
        <w:rPr>
          <w:rFonts w:ascii="Andalus" w:hAnsi="Andalus" w:cs="Arial"/>
          <w:color w:val="000000"/>
          <w:sz w:val="24"/>
          <w:szCs w:val="24"/>
        </w:rPr>
        <w:t>source</w:t>
      </w:r>
      <w:r w:rsidRPr="00C13D90">
        <w:rPr>
          <w:rFonts w:ascii="Andalus" w:hAnsi="Andalus" w:cs="Arial"/>
          <w:color w:val="000000"/>
          <w:sz w:val="24"/>
          <w:szCs w:val="24"/>
        </w:rPr>
        <w:t xml:space="preserve"> about The Battle of Carham?</w:t>
      </w:r>
    </w:p>
    <w:p w14:paraId="17C1D578" w14:textId="35CCF742" w:rsidR="000B5153" w:rsidRPr="00C13D90"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 What can you infer from this </w:t>
      </w:r>
      <w:r w:rsidR="00F42081">
        <w:rPr>
          <w:rFonts w:ascii="Andalus" w:hAnsi="Andalus" w:cs="Arial"/>
          <w:color w:val="000000"/>
          <w:sz w:val="24"/>
          <w:szCs w:val="24"/>
        </w:rPr>
        <w:t>source</w:t>
      </w:r>
      <w:r w:rsidRPr="00C13D90">
        <w:rPr>
          <w:rFonts w:ascii="Andalus" w:hAnsi="Andalus" w:cs="Arial"/>
          <w:color w:val="000000"/>
          <w:sz w:val="24"/>
          <w:szCs w:val="24"/>
        </w:rPr>
        <w:t xml:space="preserve"> about The Battle of Carham?</w:t>
      </w:r>
    </w:p>
    <w:p w14:paraId="022721C2" w14:textId="2A6CCB1E" w:rsidR="000B5153" w:rsidRPr="00C13D90"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sz w:val="24"/>
          <w:szCs w:val="24"/>
        </w:rPr>
        <w:t xml:space="preserve"> What impression does the </w:t>
      </w:r>
      <w:r w:rsidR="00F42081">
        <w:rPr>
          <w:rFonts w:ascii="Andalus" w:hAnsi="Andalus" w:cs="Arial"/>
          <w:sz w:val="24"/>
          <w:szCs w:val="24"/>
        </w:rPr>
        <w:t>source</w:t>
      </w:r>
      <w:r w:rsidRPr="00C13D90">
        <w:rPr>
          <w:rFonts w:ascii="Andalus" w:hAnsi="Andalus" w:cs="Arial"/>
          <w:sz w:val="24"/>
          <w:szCs w:val="24"/>
        </w:rPr>
        <w:t xml:space="preserve"> give of t</w:t>
      </w:r>
      <w:r w:rsidRPr="00C13D90">
        <w:rPr>
          <w:rFonts w:ascii="Andalus" w:hAnsi="Andalus" w:cs="Arial"/>
          <w:color w:val="000000"/>
          <w:sz w:val="24"/>
          <w:szCs w:val="24"/>
        </w:rPr>
        <w:t xml:space="preserve">he </w:t>
      </w:r>
      <w:r w:rsidR="00C13D90" w:rsidRPr="00C13D90">
        <w:rPr>
          <w:rFonts w:ascii="Andalus" w:hAnsi="Andalus" w:cs="Arial"/>
          <w:color w:val="000000"/>
          <w:sz w:val="24"/>
          <w:szCs w:val="24"/>
        </w:rPr>
        <w:t xml:space="preserve">importance of the </w:t>
      </w:r>
      <w:r w:rsidRPr="00C13D90">
        <w:rPr>
          <w:rFonts w:ascii="Andalus" w:hAnsi="Andalus" w:cs="Arial"/>
          <w:color w:val="000000"/>
          <w:sz w:val="24"/>
          <w:szCs w:val="24"/>
        </w:rPr>
        <w:t>battle?</w:t>
      </w:r>
    </w:p>
    <w:p w14:paraId="3246C131" w14:textId="191E475A" w:rsidR="000B5153" w:rsidRPr="00C13D90"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 How does this </w:t>
      </w:r>
      <w:r w:rsidR="00F42081">
        <w:rPr>
          <w:rFonts w:ascii="Andalus" w:hAnsi="Andalus" w:cs="Arial"/>
          <w:color w:val="000000"/>
          <w:sz w:val="24"/>
          <w:szCs w:val="24"/>
        </w:rPr>
        <w:t>source</w:t>
      </w:r>
      <w:r w:rsidRPr="00C13D90">
        <w:rPr>
          <w:rFonts w:ascii="Andalus" w:hAnsi="Andalus" w:cs="Arial"/>
          <w:color w:val="000000"/>
          <w:sz w:val="24"/>
          <w:szCs w:val="24"/>
        </w:rPr>
        <w:t xml:space="preserve"> help you to understand why The Battle of Carham took place?</w:t>
      </w:r>
    </w:p>
    <w:p w14:paraId="5F6E4F5A" w14:textId="2166CE40" w:rsidR="000B5153" w:rsidRPr="00C13D90"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 How useful is this </w:t>
      </w:r>
      <w:r w:rsidR="00F42081">
        <w:rPr>
          <w:rFonts w:ascii="Andalus" w:hAnsi="Andalus" w:cs="Arial"/>
          <w:color w:val="000000"/>
          <w:sz w:val="24"/>
          <w:szCs w:val="24"/>
        </w:rPr>
        <w:t>source</w:t>
      </w:r>
      <w:r w:rsidRPr="00C13D90">
        <w:rPr>
          <w:rFonts w:ascii="Andalus" w:hAnsi="Andalus" w:cs="Arial"/>
          <w:color w:val="000000"/>
          <w:sz w:val="24"/>
          <w:szCs w:val="24"/>
        </w:rPr>
        <w:t xml:space="preserve"> </w:t>
      </w:r>
      <w:r w:rsidR="00DC4A83" w:rsidRPr="00C13D90">
        <w:rPr>
          <w:rFonts w:ascii="Andalus" w:hAnsi="Andalus" w:cs="Arial"/>
          <w:color w:val="000000"/>
          <w:sz w:val="24"/>
          <w:szCs w:val="24"/>
        </w:rPr>
        <w:t xml:space="preserve">to </w:t>
      </w:r>
      <w:r w:rsidRPr="00C13D90">
        <w:rPr>
          <w:rFonts w:ascii="Andalus" w:hAnsi="Andalus" w:cs="Arial"/>
          <w:color w:val="000000"/>
          <w:sz w:val="24"/>
          <w:szCs w:val="24"/>
        </w:rPr>
        <w:t xml:space="preserve">an </w:t>
      </w:r>
      <w:r w:rsidR="00F42081">
        <w:rPr>
          <w:rFonts w:ascii="Andalus" w:hAnsi="Andalus" w:cs="Arial"/>
          <w:color w:val="000000"/>
          <w:sz w:val="24"/>
          <w:szCs w:val="24"/>
        </w:rPr>
        <w:t>h</w:t>
      </w:r>
      <w:r w:rsidRPr="00C13D90">
        <w:rPr>
          <w:rFonts w:ascii="Andalus" w:hAnsi="Andalus" w:cs="Arial"/>
          <w:color w:val="000000"/>
          <w:sz w:val="24"/>
          <w:szCs w:val="24"/>
        </w:rPr>
        <w:t>istorian studying The Battle of Carham?</w:t>
      </w:r>
    </w:p>
    <w:p w14:paraId="77F67481" w14:textId="15DCD0C9" w:rsidR="000B5153" w:rsidRPr="00C13D90"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 How useful is this </w:t>
      </w:r>
      <w:r w:rsidR="00F42081">
        <w:rPr>
          <w:rFonts w:ascii="Andalus" w:hAnsi="Andalus" w:cs="Arial"/>
          <w:color w:val="000000"/>
          <w:sz w:val="24"/>
          <w:szCs w:val="24"/>
        </w:rPr>
        <w:t>source</w:t>
      </w:r>
      <w:r w:rsidR="00DC4A83" w:rsidRPr="00C13D90">
        <w:rPr>
          <w:rFonts w:ascii="Andalus" w:hAnsi="Andalus" w:cs="Arial"/>
          <w:color w:val="000000"/>
          <w:sz w:val="24"/>
          <w:szCs w:val="24"/>
        </w:rPr>
        <w:t xml:space="preserve"> to</w:t>
      </w:r>
      <w:r w:rsidRPr="00C13D90">
        <w:rPr>
          <w:rFonts w:ascii="Andalus" w:hAnsi="Andalus" w:cs="Arial"/>
          <w:color w:val="000000"/>
          <w:sz w:val="24"/>
          <w:szCs w:val="24"/>
        </w:rPr>
        <w:t xml:space="preserve"> an </w:t>
      </w:r>
      <w:r w:rsidR="00F42081">
        <w:rPr>
          <w:rFonts w:ascii="Andalus" w:hAnsi="Andalus" w:cs="Arial"/>
          <w:color w:val="000000"/>
          <w:sz w:val="24"/>
          <w:szCs w:val="24"/>
        </w:rPr>
        <w:t>h</w:t>
      </w:r>
      <w:r w:rsidRPr="00C13D90">
        <w:rPr>
          <w:rFonts w:ascii="Andalus" w:hAnsi="Andalus" w:cs="Arial"/>
          <w:color w:val="000000"/>
          <w:sz w:val="24"/>
          <w:szCs w:val="24"/>
        </w:rPr>
        <w:t>istorian studying 11</w:t>
      </w:r>
      <w:r w:rsidRPr="00C13D90">
        <w:rPr>
          <w:rFonts w:ascii="Andalus" w:hAnsi="Andalus" w:cs="Arial"/>
          <w:color w:val="000000"/>
          <w:sz w:val="24"/>
          <w:szCs w:val="24"/>
          <w:vertAlign w:val="superscript"/>
        </w:rPr>
        <w:t>th</w:t>
      </w:r>
      <w:r w:rsidRPr="00C13D90">
        <w:rPr>
          <w:rFonts w:ascii="Andalus" w:hAnsi="Andalus" w:cs="Arial"/>
          <w:color w:val="000000"/>
          <w:sz w:val="24"/>
          <w:szCs w:val="24"/>
        </w:rPr>
        <w:t xml:space="preserve"> Century </w:t>
      </w:r>
      <w:r w:rsidR="00C13D90" w:rsidRPr="00C13D90">
        <w:rPr>
          <w:rFonts w:ascii="Andalus" w:hAnsi="Andalus" w:cs="Arial"/>
          <w:color w:val="000000"/>
          <w:sz w:val="24"/>
          <w:szCs w:val="24"/>
        </w:rPr>
        <w:t>Scotland</w:t>
      </w:r>
      <w:r w:rsidRPr="00C13D90">
        <w:rPr>
          <w:rFonts w:ascii="Andalus" w:hAnsi="Andalus" w:cs="Arial"/>
          <w:color w:val="000000"/>
          <w:sz w:val="24"/>
          <w:szCs w:val="24"/>
        </w:rPr>
        <w:t>?</w:t>
      </w:r>
    </w:p>
    <w:p w14:paraId="49550BCB" w14:textId="40CA4758" w:rsidR="00270890" w:rsidRPr="00C13D90" w:rsidRDefault="000B5153" w:rsidP="007B6AF3">
      <w:pPr>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 Is this a valid interpretation of The Battle of Carham?</w:t>
      </w:r>
    </w:p>
    <w:p w14:paraId="5EB259F0" w14:textId="6F2691C0" w:rsidR="00270890" w:rsidRPr="00C13D90" w:rsidRDefault="00270890" w:rsidP="007B6AF3">
      <w:pPr>
        <w:pStyle w:val="ListParagraph"/>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How does this </w:t>
      </w:r>
      <w:r w:rsidR="00F42081">
        <w:rPr>
          <w:rFonts w:ascii="Andalus" w:hAnsi="Andalus" w:cs="Arial"/>
          <w:color w:val="000000"/>
          <w:sz w:val="24"/>
          <w:szCs w:val="24"/>
        </w:rPr>
        <w:t>source</w:t>
      </w:r>
      <w:r w:rsidRPr="00C13D90">
        <w:rPr>
          <w:rFonts w:ascii="Andalus" w:hAnsi="Andalus" w:cs="Arial"/>
          <w:color w:val="000000"/>
          <w:sz w:val="24"/>
          <w:szCs w:val="24"/>
        </w:rPr>
        <w:t xml:space="preserve"> help </w:t>
      </w:r>
      <w:r w:rsidR="000B5153" w:rsidRPr="00C13D90">
        <w:rPr>
          <w:rFonts w:ascii="Andalus" w:hAnsi="Andalus" w:cs="Arial"/>
          <w:color w:val="000000"/>
          <w:sz w:val="24"/>
          <w:szCs w:val="24"/>
        </w:rPr>
        <w:t>us</w:t>
      </w:r>
      <w:r w:rsidRPr="00C13D90">
        <w:rPr>
          <w:rFonts w:ascii="Andalus" w:hAnsi="Andalus" w:cs="Arial"/>
          <w:color w:val="000000"/>
          <w:sz w:val="24"/>
          <w:szCs w:val="24"/>
        </w:rPr>
        <w:t xml:space="preserve"> to understand why </w:t>
      </w:r>
      <w:r w:rsidR="000B5153" w:rsidRPr="00C13D90">
        <w:rPr>
          <w:rFonts w:ascii="Andalus" w:hAnsi="Andalus" w:cs="Arial"/>
          <w:color w:val="000000"/>
          <w:sz w:val="24"/>
          <w:szCs w:val="24"/>
        </w:rPr>
        <w:t xml:space="preserve">Malcolm II </w:t>
      </w:r>
      <w:r w:rsidR="00C13D90" w:rsidRPr="00C13D90">
        <w:rPr>
          <w:rFonts w:ascii="Andalus" w:hAnsi="Andalus" w:cs="Arial"/>
          <w:color w:val="000000"/>
          <w:sz w:val="24"/>
          <w:szCs w:val="24"/>
        </w:rPr>
        <w:t>fought at Carham?</w:t>
      </w:r>
    </w:p>
    <w:p w14:paraId="7B313B4E" w14:textId="17810887" w:rsidR="00270890" w:rsidRPr="00C13D90" w:rsidRDefault="00270890" w:rsidP="007B6AF3">
      <w:pPr>
        <w:pStyle w:val="ListParagraph"/>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What can you infer from this </w:t>
      </w:r>
      <w:r w:rsidR="00F42081">
        <w:rPr>
          <w:rFonts w:ascii="Andalus" w:hAnsi="Andalus" w:cs="Arial"/>
          <w:color w:val="000000"/>
          <w:sz w:val="24"/>
          <w:szCs w:val="24"/>
        </w:rPr>
        <w:t>source</w:t>
      </w:r>
      <w:r w:rsidRPr="00C13D90">
        <w:rPr>
          <w:rFonts w:ascii="Andalus" w:hAnsi="Andalus" w:cs="Arial"/>
          <w:color w:val="000000"/>
          <w:sz w:val="24"/>
          <w:szCs w:val="24"/>
        </w:rPr>
        <w:t xml:space="preserve"> about </w:t>
      </w:r>
      <w:r w:rsidR="00C13D90" w:rsidRPr="00C13D90">
        <w:rPr>
          <w:rFonts w:ascii="Andalus" w:hAnsi="Andalus" w:cs="Arial"/>
          <w:color w:val="000000"/>
          <w:sz w:val="24"/>
          <w:szCs w:val="24"/>
        </w:rPr>
        <w:t>Malcolm II</w:t>
      </w:r>
      <w:r w:rsidRPr="00C13D90">
        <w:rPr>
          <w:rFonts w:ascii="Andalus" w:hAnsi="Andalus" w:cs="Arial"/>
          <w:color w:val="000000"/>
          <w:sz w:val="24"/>
          <w:szCs w:val="24"/>
        </w:rPr>
        <w:t>?</w:t>
      </w:r>
    </w:p>
    <w:p w14:paraId="2ABD077D" w14:textId="0241019B" w:rsidR="00270890" w:rsidRPr="00C13D90" w:rsidRDefault="00270890" w:rsidP="007B6AF3">
      <w:pPr>
        <w:pStyle w:val="ListParagraph"/>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Is this a valid interpretation of </w:t>
      </w:r>
      <w:r w:rsidR="00C13D90" w:rsidRPr="00C13D90">
        <w:rPr>
          <w:rFonts w:ascii="Andalus" w:hAnsi="Andalus" w:cs="Arial"/>
          <w:color w:val="000000"/>
          <w:sz w:val="24"/>
          <w:szCs w:val="24"/>
        </w:rPr>
        <w:t>Malcolm II</w:t>
      </w:r>
      <w:r w:rsidRPr="00C13D90">
        <w:rPr>
          <w:rFonts w:ascii="Andalus" w:hAnsi="Andalus" w:cs="Arial"/>
          <w:color w:val="000000"/>
          <w:sz w:val="24"/>
          <w:szCs w:val="24"/>
        </w:rPr>
        <w:t>?</w:t>
      </w:r>
    </w:p>
    <w:p w14:paraId="1648E7AE" w14:textId="0C70F226" w:rsidR="000B5153" w:rsidRPr="00C13D90" w:rsidRDefault="00270890" w:rsidP="007B6AF3">
      <w:pPr>
        <w:pStyle w:val="ListParagraph"/>
        <w:widowControl w:val="0"/>
        <w:numPr>
          <w:ilvl w:val="0"/>
          <w:numId w:val="5"/>
        </w:numPr>
        <w:tabs>
          <w:tab w:val="left" w:pos="0"/>
        </w:tabs>
        <w:suppressAutoHyphens/>
        <w:spacing w:after="0" w:line="480" w:lineRule="auto"/>
        <w:ind w:left="0" w:firstLine="0"/>
        <w:rPr>
          <w:rFonts w:ascii="Andalus" w:hAnsi="Andalus" w:cs="Arial"/>
          <w:color w:val="000000"/>
          <w:sz w:val="24"/>
          <w:szCs w:val="24"/>
        </w:rPr>
      </w:pPr>
      <w:r w:rsidRPr="00C13D90">
        <w:rPr>
          <w:rFonts w:ascii="Andalus" w:hAnsi="Andalus" w:cs="Arial"/>
          <w:color w:val="000000"/>
          <w:sz w:val="24"/>
          <w:szCs w:val="24"/>
        </w:rPr>
        <w:t xml:space="preserve">What is the value of this </w:t>
      </w:r>
      <w:r w:rsidR="00F42081">
        <w:rPr>
          <w:rFonts w:ascii="Andalus" w:hAnsi="Andalus" w:cs="Arial"/>
          <w:color w:val="000000"/>
          <w:sz w:val="24"/>
          <w:szCs w:val="24"/>
        </w:rPr>
        <w:t>source</w:t>
      </w:r>
      <w:r w:rsidRPr="00C13D90">
        <w:rPr>
          <w:rFonts w:ascii="Andalus" w:hAnsi="Andalus" w:cs="Arial"/>
          <w:color w:val="000000"/>
          <w:sz w:val="24"/>
          <w:szCs w:val="24"/>
        </w:rPr>
        <w:t xml:space="preserve"> for an historian</w:t>
      </w:r>
      <w:r w:rsidR="007B6AF3" w:rsidRPr="00C13D90">
        <w:rPr>
          <w:rFonts w:ascii="Andalus" w:hAnsi="Andalus" w:cs="Arial"/>
          <w:color w:val="000000"/>
          <w:sz w:val="24"/>
          <w:szCs w:val="24"/>
        </w:rPr>
        <w:t xml:space="preserve"> studying The Battle of Carham?</w:t>
      </w:r>
    </w:p>
    <w:p w14:paraId="06D1D2D5" w14:textId="53426378" w:rsidR="00270890" w:rsidRPr="00C13D90" w:rsidRDefault="00270890" w:rsidP="00504D38">
      <w:pPr>
        <w:pStyle w:val="ListParagraph"/>
        <w:numPr>
          <w:ilvl w:val="0"/>
          <w:numId w:val="5"/>
        </w:numPr>
        <w:tabs>
          <w:tab w:val="left" w:pos="0"/>
        </w:tabs>
        <w:suppressAutoHyphens/>
        <w:spacing w:after="0" w:line="240" w:lineRule="auto"/>
        <w:ind w:left="0" w:firstLine="0"/>
        <w:rPr>
          <w:sz w:val="24"/>
          <w:szCs w:val="24"/>
        </w:rPr>
      </w:pPr>
      <w:bookmarkStart w:id="0" w:name="_GoBack"/>
      <w:bookmarkEnd w:id="0"/>
      <w:r w:rsidRPr="00C13D90">
        <w:rPr>
          <w:rFonts w:ascii="Andalus" w:hAnsi="Andalus" w:cs="Arial"/>
          <w:color w:val="000000"/>
          <w:sz w:val="24"/>
          <w:szCs w:val="24"/>
        </w:rPr>
        <w:t xml:space="preserve">What is the value of this </w:t>
      </w:r>
      <w:r w:rsidR="00F42081">
        <w:rPr>
          <w:rFonts w:ascii="Andalus" w:hAnsi="Andalus" w:cs="Arial"/>
          <w:color w:val="000000"/>
          <w:sz w:val="24"/>
          <w:szCs w:val="24"/>
        </w:rPr>
        <w:t>source</w:t>
      </w:r>
      <w:r w:rsidRPr="00C13D90">
        <w:rPr>
          <w:rFonts w:ascii="Andalus" w:hAnsi="Andalus" w:cs="Arial"/>
          <w:color w:val="000000"/>
          <w:sz w:val="24"/>
          <w:szCs w:val="24"/>
        </w:rPr>
        <w:t xml:space="preserve"> for an historian studying </w:t>
      </w:r>
      <w:r w:rsidR="007B6AF3" w:rsidRPr="00C13D90">
        <w:rPr>
          <w:rFonts w:ascii="Andalus" w:hAnsi="Andalus" w:cs="Arial"/>
          <w:color w:val="000000"/>
          <w:sz w:val="24"/>
          <w:szCs w:val="24"/>
        </w:rPr>
        <w:t>Malcolm II</w:t>
      </w:r>
      <w:r w:rsidRPr="00C13D90">
        <w:rPr>
          <w:rFonts w:ascii="Andalus" w:hAnsi="Andalus" w:cs="Arial"/>
          <w:color w:val="000000"/>
          <w:sz w:val="24"/>
          <w:szCs w:val="24"/>
        </w:rPr>
        <w:t xml:space="preserve">? </w:t>
      </w:r>
    </w:p>
    <w:sectPr w:rsidR="00270890" w:rsidRPr="00C13D90" w:rsidSect="000B515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suff w:val="nothing"/>
      <w:lvlText w:val="·"/>
      <w:lvlJc w:val="left"/>
      <w:pPr>
        <w:tabs>
          <w:tab w:val="num" w:pos="0"/>
        </w:tabs>
        <w:ind w:left="0" w:firstLine="0"/>
      </w:pPr>
      <w:rPr>
        <w:rFonts w:ascii="Symbol" w:hAnsi="Symbol" w:cs="Symbol"/>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99722A"/>
    <w:multiLevelType w:val="hybridMultilevel"/>
    <w:tmpl w:val="2B745C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9C3171"/>
    <w:multiLevelType w:val="hybridMultilevel"/>
    <w:tmpl w:val="EAB23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6D338B"/>
    <w:multiLevelType w:val="hybridMultilevel"/>
    <w:tmpl w:val="3C1EA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D33FB3"/>
    <w:multiLevelType w:val="hybridMultilevel"/>
    <w:tmpl w:val="EED4E7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90"/>
    <w:rsid w:val="000B5153"/>
    <w:rsid w:val="00270890"/>
    <w:rsid w:val="007B6AF3"/>
    <w:rsid w:val="00AE394D"/>
    <w:rsid w:val="00C13D90"/>
    <w:rsid w:val="00DC4A83"/>
    <w:rsid w:val="00E77829"/>
    <w:rsid w:val="00F420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92D8F"/>
  <w15:chartTrackingRefBased/>
  <w15:docId w15:val="{F912042C-3A59-4F6A-B63E-E6B68BE0D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08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70890"/>
    <w:rPr>
      <w:color w:val="0000FF"/>
      <w:u w:val="single"/>
    </w:rPr>
  </w:style>
  <w:style w:type="character" w:customStyle="1" w:styleId="tip">
    <w:name w:val="tip"/>
    <w:basedOn w:val="DefaultParagraphFont"/>
    <w:rsid w:val="00270890"/>
  </w:style>
  <w:style w:type="character" w:customStyle="1" w:styleId="ital">
    <w:name w:val="ital"/>
    <w:basedOn w:val="DefaultParagraphFont"/>
    <w:rsid w:val="00270890"/>
  </w:style>
  <w:style w:type="character" w:customStyle="1" w:styleId="nb">
    <w:name w:val="nb"/>
    <w:basedOn w:val="DefaultParagraphFont"/>
    <w:rsid w:val="00270890"/>
  </w:style>
  <w:style w:type="paragraph" w:styleId="BodyText">
    <w:name w:val="Body Text"/>
    <w:basedOn w:val="Normal"/>
    <w:link w:val="BodyTextChar"/>
    <w:rsid w:val="00270890"/>
    <w:pPr>
      <w:widowControl w:val="0"/>
      <w:suppressAutoHyphens/>
      <w:spacing w:after="120" w:line="240" w:lineRule="auto"/>
    </w:pPr>
    <w:rPr>
      <w:rFonts w:ascii="Times New Roman" w:eastAsia="Times New Roman" w:hAnsi="Times New Roman" w:cs="Times New Roman"/>
      <w:kern w:val="1"/>
      <w:sz w:val="24"/>
      <w:szCs w:val="20"/>
      <w:lang w:eastAsia="hi-IN" w:bidi="hi-IN"/>
    </w:rPr>
  </w:style>
  <w:style w:type="character" w:customStyle="1" w:styleId="BodyTextChar">
    <w:name w:val="Body Text Char"/>
    <w:basedOn w:val="DefaultParagraphFont"/>
    <w:link w:val="BodyText"/>
    <w:rsid w:val="00270890"/>
    <w:rPr>
      <w:rFonts w:ascii="Times New Roman" w:eastAsia="Times New Roman" w:hAnsi="Times New Roman" w:cs="Times New Roman"/>
      <w:kern w:val="1"/>
      <w:sz w:val="24"/>
      <w:szCs w:val="20"/>
      <w:lang w:eastAsia="hi-IN" w:bidi="hi-IN"/>
    </w:rPr>
  </w:style>
  <w:style w:type="paragraph" w:styleId="ListParagraph">
    <w:name w:val="List Paragraph"/>
    <w:basedOn w:val="Normal"/>
    <w:uiPriority w:val="34"/>
    <w:qFormat/>
    <w:rsid w:val="000B5153"/>
    <w:pPr>
      <w:ind w:left="720"/>
      <w:contextualSpacing/>
    </w:pPr>
  </w:style>
  <w:style w:type="character" w:styleId="Strong">
    <w:name w:val="Strong"/>
    <w:basedOn w:val="DefaultParagraphFont"/>
    <w:uiPriority w:val="22"/>
    <w:qFormat/>
    <w:rsid w:val="00AE394D"/>
    <w:rPr>
      <w:b/>
      <w:bCs/>
    </w:rPr>
  </w:style>
  <w:style w:type="character" w:styleId="Emphasis">
    <w:name w:val="Emphasis"/>
    <w:basedOn w:val="DefaultParagraphFont"/>
    <w:uiPriority w:val="20"/>
    <w:qFormat/>
    <w:rsid w:val="00AE39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032221">
      <w:bodyDiv w:val="1"/>
      <w:marLeft w:val="0"/>
      <w:marRight w:val="0"/>
      <w:marTop w:val="0"/>
      <w:marBottom w:val="0"/>
      <w:divBdr>
        <w:top w:val="none" w:sz="0" w:space="0" w:color="auto"/>
        <w:left w:val="none" w:sz="0" w:space="0" w:color="auto"/>
        <w:bottom w:val="none" w:sz="0" w:space="0" w:color="auto"/>
        <w:right w:val="none" w:sz="0" w:space="0" w:color="auto"/>
      </w:divBdr>
    </w:div>
    <w:div w:id="367796865">
      <w:bodyDiv w:val="1"/>
      <w:marLeft w:val="0"/>
      <w:marRight w:val="0"/>
      <w:marTop w:val="0"/>
      <w:marBottom w:val="0"/>
      <w:divBdr>
        <w:top w:val="none" w:sz="0" w:space="0" w:color="auto"/>
        <w:left w:val="none" w:sz="0" w:space="0" w:color="auto"/>
        <w:bottom w:val="none" w:sz="0" w:space="0" w:color="auto"/>
        <w:right w:val="none" w:sz="0" w:space="0" w:color="auto"/>
      </w:divBdr>
      <w:divsChild>
        <w:div w:id="1856845064">
          <w:blockQuote w:val="1"/>
          <w:marLeft w:val="600"/>
          <w:marRight w:val="30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Geoffrey Carter</cp:lastModifiedBy>
  <cp:revision>3</cp:revision>
  <dcterms:created xsi:type="dcterms:W3CDTF">2019-06-01T14:40:00Z</dcterms:created>
  <dcterms:modified xsi:type="dcterms:W3CDTF">2019-06-13T10:02:00Z</dcterms:modified>
</cp:coreProperties>
</file>